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2"/>
        <w:gridCol w:w="4960"/>
      </w:tblGrid>
      <w:tr w:rsidR="001F0D91">
        <w:tc>
          <w:tcPr>
            <w:tcW w:w="10012" w:type="dxa"/>
            <w:gridSpan w:val="2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DISEÑO DE LA ACTIVIDAD PARA EDUCACIÓN PRIMARIA</w:t>
            </w:r>
          </w:p>
        </w:tc>
      </w:tr>
      <w:tr w:rsidR="002E31B6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1B6" w:rsidRPr="00A02EEA" w:rsidRDefault="002E31B6" w:rsidP="002E31B6">
            <w:pPr>
              <w:jc w:val="both"/>
              <w:rPr>
                <w:rFonts w:ascii="Arial" w:hAnsi="Arial" w:cs="Arial"/>
              </w:rPr>
            </w:pPr>
            <w:r w:rsidRPr="00A02EEA">
              <w:rPr>
                <w:rFonts w:ascii="Arial" w:hAnsi="Arial" w:cs="Arial"/>
                <w:b/>
                <w:bCs/>
                <w:sz w:val="22"/>
                <w:szCs w:val="22"/>
              </w:rPr>
              <w:t>Autores:</w:t>
            </w:r>
            <w:r w:rsidRPr="00A02E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188D">
              <w:rPr>
                <w:rFonts w:ascii="Arial" w:hAnsi="Arial" w:cs="Arial"/>
                <w:sz w:val="22"/>
                <w:szCs w:val="22"/>
              </w:rPr>
              <w:t>Raquel Sánchez Ibáñez, Alejandro López García, José Monteagudo Fernández, Francisco Javier Trigueros Cano</w:t>
            </w:r>
            <w:r w:rsidRPr="00A02EEA">
              <w:rPr>
                <w:rFonts w:ascii="Arial" w:hAnsi="Arial" w:cs="Arial"/>
                <w:sz w:val="22"/>
                <w:szCs w:val="22"/>
              </w:rPr>
              <w:t>,</w:t>
            </w:r>
            <w:r w:rsidR="002474B4">
              <w:rPr>
                <w:rFonts w:ascii="Arial" w:hAnsi="Arial" w:cs="Arial"/>
                <w:sz w:val="22"/>
                <w:szCs w:val="22"/>
              </w:rPr>
              <w:t xml:space="preserve"> David Parra Gómez</w:t>
            </w:r>
          </w:p>
          <w:p w:rsidR="002E31B6" w:rsidRDefault="002E31B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F0D91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1. Título “Investigamos sobre los presidentes de la Comunidad Autónoma de la Región de Murcia”</w:t>
            </w:r>
          </w:p>
        </w:tc>
      </w:tr>
      <w:tr w:rsidR="001F0D91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2. Ubicación curricular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Según el Real Decreto 126/2014, de 28 de febrero, los objetivos curriculares serían: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b) Desarrollar hábitos de trabajo individual y de equipo, de esfuerzo y de responsabilidad en el estudio, así como actitudes de confianza en sí mismo, sentido crítico, iniciativa personal, curiosidad, interés y creatividad en el aprendizaje, y espíritu emprendedor.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e) Conocer y utilizar de manera apropiada la lengua castellana y, si la hubiere, la lengua cooficial de la Comunidad Autónoma y desarrollar hábitos de lectura.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h) Conocer los aspectos fundamentales de las Ciencias de la Naturaleza, las Ciencias Sociales, la Geografía, la Historia y la Cultura.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i) Iniciarse en la utilización, para el aprendizaje, de las Tecnologías de la Información y la Comunicación desarrollando un espíritu crítico ante los mensajes que reciben y elaboran.</w:t>
            </w:r>
          </w:p>
          <w:p w:rsidR="001F0D91" w:rsidRDefault="001F0D91">
            <w:pPr>
              <w:jc w:val="both"/>
              <w:rPr>
                <w:rFonts w:ascii="Arial" w:hAnsi="Arial" w:cs="Arial"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Según el Decreto 198/2014, de 5 de septiembre, por el que se establece el </w:t>
            </w:r>
            <w:r w:rsidR="008119FE">
              <w:rPr>
                <w:rFonts w:ascii="Arial" w:hAnsi="Arial" w:cs="Arial"/>
                <w:sz w:val="22"/>
                <w:szCs w:val="22"/>
              </w:rPr>
              <w:t>currículo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8119FE">
              <w:rPr>
                <w:rFonts w:ascii="Arial" w:hAnsi="Arial" w:cs="Arial"/>
                <w:sz w:val="22"/>
                <w:szCs w:val="22"/>
              </w:rPr>
              <w:t>Educación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Primaria en la Comunidad </w:t>
            </w:r>
            <w:r w:rsidR="008119FE">
              <w:rPr>
                <w:rFonts w:ascii="Arial" w:hAnsi="Arial" w:cs="Arial"/>
                <w:sz w:val="22"/>
                <w:szCs w:val="22"/>
              </w:rPr>
              <w:t>Autónoma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8119FE">
              <w:rPr>
                <w:rFonts w:ascii="Arial" w:hAnsi="Arial" w:cs="Arial"/>
                <w:sz w:val="22"/>
                <w:szCs w:val="22"/>
              </w:rPr>
              <w:t>Región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Murcia, los contenidos curriculares serían los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siguientes para 5.º curso de Primaria: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-Del bloque 1 de Contenidos comunes:</w:t>
            </w:r>
          </w:p>
          <w:p w:rsidR="001F0D91" w:rsidRDefault="00304960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Utilización de las tecnologías de la información y la comunicación para buscar y seleccionar información y presentar conclusiones.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-Del bloque 3. Vivir en sociedad:</w:t>
            </w:r>
          </w:p>
          <w:p w:rsidR="001F0D91" w:rsidRDefault="00304960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Entidades territoriales y órganos de gobierno.</w:t>
            </w:r>
          </w:p>
          <w:p w:rsidR="001F0D91" w:rsidRDefault="001F0D91">
            <w:pPr>
              <w:ind w:left="360"/>
              <w:jc w:val="both"/>
              <w:rPr>
                <w:rFonts w:ascii="Arial" w:hAnsi="Arial" w:cs="Arial"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Como actividad de ampliación está pensada para realizarse en la unidad</w:t>
            </w:r>
            <w:r>
              <w:rPr>
                <w:rFonts w:ascii="Arial" w:hAnsi="Arial"/>
                <w:sz w:val="22"/>
                <w:szCs w:val="22"/>
              </w:rPr>
              <w:t xml:space="preserve"> didáctica destinada al conocimiento de la edad contemporánea en España (instituciones).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Temporalización</w:t>
            </w:r>
          </w:p>
          <w:p w:rsidR="00E069B1" w:rsidRDefault="00E069B1">
            <w:pPr>
              <w:jc w:val="both"/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actividad tiene un tiempo estimado de realización de </w:t>
            </w:r>
            <w:r w:rsidR="00E069B1">
              <w:rPr>
                <w:rFonts w:ascii="Arial" w:hAnsi="Arial" w:cs="Arial"/>
                <w:bCs/>
                <w:sz w:val="22"/>
                <w:szCs w:val="22"/>
              </w:rPr>
              <w:t>una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hora</w:t>
            </w:r>
            <w:r w:rsidR="00E069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y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30 minutos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por lo que necesita de dos sesiones de clase.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-Sesión 1: visualización de las secuencias y explicación de las actividades a realizar fuera del aula (30 minutos). 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-Sesión 2: entrega de las actividades realizadas, corrección en clase y explicación final del docente o la docente sobre los contenidos trabajados (60 minutos). </w:t>
            </w:r>
          </w:p>
          <w:p w:rsidR="001F0D91" w:rsidRDefault="001F0D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F0D91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4. Nivel de agrupamiento de los alumnos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alumnado deberá trabajar de forma individual.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5. Secuencia o fragmentos del documental para trabajar la actividad</w:t>
            </w:r>
          </w:p>
          <w:p w:rsidR="001F0D91" w:rsidRDefault="00304960">
            <w:pPr>
              <w:widowControl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temática seleccionada es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Contenidos del Estatuto de Autonomía 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la Región de Murcia.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Se trata en el documental de la escena: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1.05:10-1:05:31 (Presidente). </w:t>
            </w:r>
          </w:p>
        </w:tc>
      </w:tr>
      <w:tr w:rsidR="001F0D91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6. Competencias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8119FE" w:rsidRPr="00975514">
              <w:rPr>
                <w:rFonts w:ascii="Arial" w:hAnsi="Arial" w:cs="Arial"/>
                <w:i/>
                <w:iCs/>
                <w:sz w:val="22"/>
                <w:szCs w:val="22"/>
              </w:rPr>
              <w:t>Comunicación</w:t>
            </w:r>
            <w:r w:rsidRPr="0097551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8119FE" w:rsidRPr="00975514">
              <w:rPr>
                <w:rFonts w:ascii="Arial" w:hAnsi="Arial" w:cs="Arial"/>
                <w:i/>
                <w:iCs/>
                <w:sz w:val="22"/>
                <w:szCs w:val="22"/>
              </w:rPr>
              <w:t>lingüística</w:t>
            </w:r>
            <w:r w:rsidRPr="00975514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se produce en </w:t>
            </w:r>
            <w:r w:rsidR="008119FE">
              <w:rPr>
                <w:rFonts w:ascii="Arial" w:hAnsi="Arial" w:cs="Arial"/>
                <w:sz w:val="22"/>
                <w:szCs w:val="22"/>
              </w:rPr>
              <w:t>múltiples</w:t>
            </w:r>
            <w:r>
              <w:rPr>
                <w:rFonts w:ascii="Arial" w:hAnsi="Arial" w:cs="Arial"/>
                <w:sz w:val="22"/>
                <w:szCs w:val="22"/>
              </w:rPr>
              <w:t xml:space="preserve"> modalidades de </w:t>
            </w:r>
            <w:r w:rsidR="008119FE">
              <w:rPr>
                <w:rFonts w:ascii="Arial" w:hAnsi="Arial" w:cs="Arial"/>
                <w:sz w:val="22"/>
                <w:szCs w:val="22"/>
              </w:rPr>
              <w:t>comunicación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y en diferentes soportes. Desde la lectura, la oralidad y la escritura hasta las formas </w:t>
            </w:r>
            <w:r w:rsidR="008119FE">
              <w:rPr>
                <w:rFonts w:ascii="Arial" w:hAnsi="Arial" w:cs="Arial"/>
                <w:sz w:val="22"/>
                <w:szCs w:val="22"/>
              </w:rPr>
              <w:t>más</w:t>
            </w:r>
            <w:r>
              <w:rPr>
                <w:rFonts w:ascii="Arial" w:hAnsi="Arial" w:cs="Arial"/>
                <w:sz w:val="22"/>
                <w:szCs w:val="22"/>
              </w:rPr>
              <w:t xml:space="preserve"> sofisticadas de </w:t>
            </w:r>
            <w:r w:rsidR="008119FE">
              <w:rPr>
                <w:rFonts w:ascii="Arial" w:hAnsi="Arial" w:cs="Arial"/>
                <w:sz w:val="22"/>
                <w:szCs w:val="22"/>
              </w:rPr>
              <w:t>comunicación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audiovisual o mediada por la </w:t>
            </w:r>
            <w:r w:rsidR="008119FE">
              <w:rPr>
                <w:rFonts w:ascii="Arial" w:hAnsi="Arial" w:cs="Arial"/>
                <w:sz w:val="22"/>
                <w:szCs w:val="22"/>
              </w:rPr>
              <w:t>tecnología</w:t>
            </w:r>
            <w:r>
              <w:rPr>
                <w:rFonts w:ascii="Arial" w:hAnsi="Arial" w:cs="Arial"/>
                <w:sz w:val="22"/>
                <w:szCs w:val="22"/>
              </w:rPr>
              <w:t>, permitiendo acceder al conocimiento de la realidad.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975514">
              <w:rPr>
                <w:rFonts w:ascii="Arial" w:hAnsi="Arial" w:cs="Arial"/>
                <w:i/>
                <w:iCs/>
                <w:sz w:val="22"/>
                <w:szCs w:val="22"/>
              </w:rPr>
              <w:t>Competencia digital:</w:t>
            </w:r>
            <w:r>
              <w:rPr>
                <w:rFonts w:ascii="Arial" w:hAnsi="Arial" w:cs="Arial"/>
                <w:sz w:val="22"/>
                <w:szCs w:val="22"/>
              </w:rPr>
              <w:t xml:space="preserve"> se aborda en la medida en que cada estudiante tiene que manejar diferentes recursos digitales que le ayudarán a obtener la información precisa para realizar la tarea, adquiriendo durante todo este proceso conocimientos nuevos y eficientes sobre las TIC.</w:t>
            </w:r>
          </w:p>
        </w:tc>
      </w:tr>
      <w:tr w:rsidR="001F0D91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7. Desarrollo o secuencia de la actividad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Tras el visionado de la escena propuesta, con el fin de ahondar en la relevancia de las instituciones de </w:t>
            </w:r>
            <w:r w:rsidR="004E3D21">
              <w:rPr>
                <w:rFonts w:ascii="Arial" w:hAnsi="Arial" w:cs="Arial"/>
                <w:bCs/>
                <w:sz w:val="22"/>
                <w:szCs w:val="22"/>
              </w:rPr>
              <w:t>auto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gobierno de la Región de Murcia y</w:t>
            </w:r>
            <w:r w:rsidR="004E3D2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en concreto</w:t>
            </w:r>
            <w:r w:rsidR="004E3D2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en la figura de su presidente</w:t>
            </w:r>
            <w:r w:rsidR="004E3D2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se procederá al inicio de la actividad. El docente explicará al alumnado</w:t>
            </w:r>
            <w:r w:rsidR="002474B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que de forma individual tendrá que realizar en casa una labor de investigación para responder a las siguientes preguntas: 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Actividad 1. En el fragmento visionado, los protagonistas identifican a dos de los presidentes que ha tenido la Comunidad Autónoma de la Región de Murcia y los ordenan cronológicamente. Busca información en internet para obtener las respuestas. En esta primera actividad tendrás que explicar por escrito (mínimo </w:t>
            </w:r>
            <w:r w:rsidR="00D75CB0">
              <w:rPr>
                <w:rFonts w:ascii="Arial" w:hAnsi="Arial" w:cs="Arial"/>
                <w:bCs/>
                <w:sz w:val="22"/>
                <w:szCs w:val="22"/>
              </w:rPr>
              <w:t>cinco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líneas y máximo </w:t>
            </w:r>
            <w:r w:rsidR="00D75CB0">
              <w:rPr>
                <w:rFonts w:ascii="Arial" w:hAnsi="Arial" w:cs="Arial"/>
                <w:bCs/>
                <w:sz w:val="22"/>
                <w:szCs w:val="22"/>
              </w:rPr>
              <w:t>diez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líneas) cuáles son las funciones del Presidente de la Comunidad Autónoma de la Región de Murcia y establecer correspondencias entre cada uno de los presidentes que ha habido en la Comunidad Autónoma de la Región de Murcia y su periodo de mandato. (</w:t>
            </w:r>
            <w:r w:rsidR="00D75CB0">
              <w:rPr>
                <w:rFonts w:ascii="Arial" w:hAnsi="Arial" w:cs="Arial"/>
                <w:bCs/>
                <w:sz w:val="22"/>
                <w:szCs w:val="22"/>
              </w:rPr>
              <w:t>Véanse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imágenes 1-7).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Indica el número de la imagen del presidente con el mandato que le corresponda:  </w:t>
            </w:r>
          </w:p>
          <w:p w:rsidR="001F0D91" w:rsidRDefault="00CD59D8" w:rsidP="00B100E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noProof/>
              </w:rPr>
              <w:pict w14:anchorId="745E8E2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" o:spid="_x0000_s1032" type="#_x0000_t32" style="position:absolute;left:0;text-align:left;margin-left:170.55pt;margin-top:6.05pt;width:49.5pt;height:0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" strokecolor="#4472c4" strokeweight=".17625mm">
                  <v:stroke endarrow="open" joinstyle="miter"/>
                </v:shape>
              </w:pict>
            </w:r>
            <w:r w:rsidR="00890628" w:rsidRPr="00B100EE">
              <w:rPr>
                <w:rFonts w:ascii="Arial" w:hAnsi="Arial" w:cs="Arial"/>
                <w:bCs/>
                <w:sz w:val="22"/>
                <w:szCs w:val="22"/>
              </w:rPr>
              <w:t>Julio de 1982-abril de 1984                             n.º__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CD59D8" w:rsidP="00B100E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noProof/>
              </w:rPr>
              <w:pict w14:anchorId="6C322A14">
                <v:shape id="Conector recto de flecha 5" o:spid="_x0000_s1031" type="#_x0000_t32" style="position:absolute;left:0;text-align:left;margin-left:170.65pt;margin-top:2.7pt;width:49.5pt;height:0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" strokecolor="#4472c4" strokeweight=".17625mm">
                  <v:stroke endarrow="open" joinstyle="miter"/>
                </v:shape>
              </w:pict>
            </w:r>
            <w:r w:rsidR="0089062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304960" w:rsidRPr="00B100EE">
              <w:rPr>
                <w:rFonts w:ascii="Arial" w:hAnsi="Arial" w:cs="Arial"/>
                <w:bCs/>
                <w:sz w:val="22"/>
                <w:szCs w:val="22"/>
              </w:rPr>
              <w:t>bril 1984-mayo 1993                                    n.º__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CD59D8" w:rsidP="00B100E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noProof/>
              </w:rPr>
              <w:pict w14:anchorId="51146F8A">
                <v:shape id="Conector recto de flecha 6" o:spid="_x0000_s1030" type="#_x0000_t32" style="position:absolute;left:0;text-align:left;margin-left:170.55pt;margin-top:6.05pt;width:49.5pt;height:0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" strokecolor="#4472c4" strokeweight=".17625mm">
                  <v:stroke endarrow="open" joinstyle="miter"/>
                </v:shape>
              </w:pict>
            </w:r>
            <w:r w:rsidR="00890628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04960" w:rsidRPr="00B100EE">
              <w:rPr>
                <w:rFonts w:ascii="Arial" w:hAnsi="Arial" w:cs="Arial"/>
                <w:bCs/>
                <w:sz w:val="22"/>
                <w:szCs w:val="22"/>
              </w:rPr>
              <w:t>ayo de 1993-julio de 1995                          n.º__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CD59D8" w:rsidP="00B100E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noProof/>
              </w:rPr>
              <w:pict w14:anchorId="6E0667B9">
                <v:shape id="Conector recto de flecha 7" o:spid="_x0000_s1029" type="#_x0000_t32" style="position:absolute;left:0;text-align:left;margin-left:170.55pt;margin-top:6.05pt;width:49.5pt;height:0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" strokecolor="#4472c4" strokeweight=".17625mm">
                  <v:stroke endarrow="open" joinstyle="miter"/>
                </v:shape>
              </w:pict>
            </w:r>
            <w:r w:rsidR="00890628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="00304960" w:rsidRPr="00B100EE">
              <w:rPr>
                <w:rFonts w:ascii="Arial" w:hAnsi="Arial" w:cs="Arial"/>
                <w:bCs/>
                <w:sz w:val="22"/>
                <w:szCs w:val="22"/>
              </w:rPr>
              <w:t>ulio de 1995-abril 2014                                 n.º__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</w:p>
          <w:p w:rsidR="001F0D91" w:rsidRDefault="00CD59D8" w:rsidP="00B100E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noProof/>
              </w:rPr>
              <w:pict w14:anchorId="67283F5B">
                <v:shape id="Conector recto de flecha 8" o:spid="_x0000_s1028" type="#_x0000_t32" style="position:absolute;left:0;text-align:left;margin-left:171.35pt;margin-top:6.05pt;width:49.5pt;height:0;z-index:2516736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" strokecolor="#4472c4" strokeweight=".17625mm">
                  <v:stroke endarrow="open" joinstyle="miter"/>
                </v:shape>
              </w:pict>
            </w:r>
            <w:r w:rsidR="0089062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304960" w:rsidRPr="00B100EE">
              <w:rPr>
                <w:rFonts w:ascii="Arial" w:hAnsi="Arial" w:cs="Arial"/>
                <w:bCs/>
                <w:sz w:val="22"/>
                <w:szCs w:val="22"/>
              </w:rPr>
              <w:t>bril de 2014-julio de 2015                           n.º__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CD59D8" w:rsidP="00B100E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noProof/>
              </w:rPr>
              <w:pict w14:anchorId="2867CA5B">
                <v:shape id="Conector recto de flecha 9" o:spid="_x0000_s1027" type="#_x0000_t32" style="position:absolute;left:0;text-align:left;margin-left:170.95pt;margin-top:6.2pt;width:49.5pt;height:0;z-index:2516756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" strokecolor="#4472c4" strokeweight=".17625mm">
                  <v:stroke endarrow="open" joinstyle="miter"/>
                </v:shape>
              </w:pict>
            </w:r>
            <w:r w:rsidR="00890628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="00304960" w:rsidRPr="00B100EE">
              <w:rPr>
                <w:rFonts w:ascii="Arial" w:hAnsi="Arial" w:cs="Arial"/>
                <w:bCs/>
                <w:sz w:val="22"/>
                <w:szCs w:val="22"/>
              </w:rPr>
              <w:t>ulio de 2015-abril de 2017                           n.º__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CD59D8" w:rsidP="00B100E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noProof/>
              </w:rPr>
              <w:pict w14:anchorId="5CF73E7A">
                <v:shape id="Conector recto de flecha 10" o:spid="_x0000_s1026" type="#_x0000_t32" style="position:absolute;left:0;text-align:left;margin-left:171.5pt;margin-top:6.5pt;width:49.5pt;height:0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" strokecolor="#4472c4" strokeweight=".17625mm">
                  <v:stroke endarrow="open" joinstyle="miter"/>
                </v:shape>
              </w:pict>
            </w:r>
            <w:r w:rsidR="0089062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304960" w:rsidRPr="00B100EE">
              <w:rPr>
                <w:rFonts w:ascii="Arial" w:hAnsi="Arial" w:cs="Arial"/>
                <w:bCs/>
                <w:sz w:val="22"/>
                <w:szCs w:val="22"/>
              </w:rPr>
              <w:t>bril de 2017-hasta el presente                    n.º__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Actividad 2. Las siguientes leyes constituyen un avance en los derechos sociales y cívicos de las personas. Busca en internet la información necesaria para responder en el mandado de qué presidente de la Comunidad Autónoma de la Región de Murcia se promulgaron y explicar por escrito (mínimo 5</w:t>
            </w:r>
            <w:r w:rsidR="00890628">
              <w:rPr>
                <w:rFonts w:ascii="Arial" w:hAnsi="Arial" w:cs="Arial"/>
                <w:bCs/>
                <w:sz w:val="22"/>
                <w:szCs w:val="22"/>
              </w:rPr>
              <w:t xml:space="preserve"> cinco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líneas-máximo </w:t>
            </w:r>
            <w:r w:rsidR="00890628">
              <w:rPr>
                <w:rFonts w:ascii="Arial" w:hAnsi="Arial" w:cs="Arial"/>
                <w:bCs/>
                <w:sz w:val="22"/>
                <w:szCs w:val="22"/>
              </w:rPr>
              <w:t>diez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líneas) qué relevancia tienen para la sociedad. 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Ley 7/2018, de 3 de julio, de Parejas de Hecho de la Comunidad Autónoma de la Región de Murcia.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Ley 7/2007, de 4 de abril, para la igualdad entre mujeres y hombres y de protección contra la violencia de género en la Región de Murcia.   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F0D91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Criterios de evaluación y estándares de aprendizaje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Bloque 1. Contenidos comunes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-Criterios de evaluación del Bloque 1: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2. Utilizar las tecnologías de la información y la comunicación para obtener información aprender y conceptos necesarios para ser capaz de leer, escribir y hablar sobre Ciencias Sociales.</w:t>
            </w:r>
          </w:p>
          <w:p w:rsidR="001F0D91" w:rsidRDefault="001F0D91">
            <w:pPr>
              <w:jc w:val="both"/>
              <w:rPr>
                <w:rFonts w:ascii="Arial" w:hAnsi="Arial" w:cs="Arial"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-Estándares del Bloque 1:</w:t>
            </w:r>
          </w:p>
          <w:p w:rsidR="001F0D91" w:rsidRDefault="00304960">
            <w:pPr>
              <w:jc w:val="both"/>
            </w:pPr>
            <w:bookmarkStart w:id="0" w:name="_Hlk56194153"/>
            <w:r>
              <w:rPr>
                <w:rFonts w:ascii="Arial" w:hAnsi="Arial" w:cs="Arial"/>
                <w:sz w:val="22"/>
                <w:szCs w:val="22"/>
              </w:rPr>
              <w:t xml:space="preserve">1.1. Selecciona información, concreta y relevante. 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1.2. Organiza la información buscada. 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1.3 Obtiene conclusiones. 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1.4 Comunica oralmente o por escrito el proceso seguido.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2.1. Utiliza las tecnologías de la información y la comunicación (Internet, blogs…) para elaborar trabajos con la terminología adecuada a los temas tratados.</w:t>
            </w:r>
          </w:p>
          <w:bookmarkEnd w:id="0"/>
          <w:p w:rsidR="001F0D91" w:rsidRDefault="001F0D91">
            <w:pPr>
              <w:jc w:val="both"/>
              <w:rPr>
                <w:rFonts w:ascii="Arial" w:hAnsi="Arial" w:cs="Arial"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Bloque 3. Vivir en sociedad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-Criterios de evaluación del Bloque 3: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2. Identificar las Instituciones Políticas que se derivan de la Constitución.</w:t>
            </w:r>
          </w:p>
          <w:p w:rsidR="001F0D91" w:rsidRDefault="001F0D91">
            <w:pPr>
              <w:jc w:val="both"/>
              <w:rPr>
                <w:rFonts w:ascii="Arial" w:hAnsi="Arial" w:cs="Arial"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-Estándar del Bloque 3: 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2.1 Identifica las principales instituciones del Estado español.</w:t>
            </w:r>
          </w:p>
        </w:tc>
      </w:tr>
      <w:tr w:rsidR="001F0D91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Técnicas e instrumentos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evaluación</w:t>
            </w:r>
          </w:p>
          <w:p w:rsidR="001F0D91" w:rsidRDefault="001F0D91">
            <w:pPr>
              <w:jc w:val="both"/>
              <w:rPr>
                <w:b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Técnicas de evaluación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: como principal técnica de evaluación</w:t>
            </w:r>
            <w:r w:rsidR="002474B4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el profesorado empleará la corrección de las producciones del alumnado (actividades).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Instrumentos de evaluación: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el instrumento de evaluación podrá ser un portafolios en el que el alumnado incluirá las actividades a realizar.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:rsidR="001F0D91" w:rsidRDefault="001F0D91">
            <w:pPr>
              <w:jc w:val="both"/>
              <w:rPr>
                <w:rFonts w:ascii="Arial" w:hAnsi="Arial" w:cs="Arial"/>
                <w:b/>
              </w:rPr>
            </w:pP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Rúbricas de evaluación: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el profesorado podrá emplear la siguiente rúbrica asociada a los estándares de aprendizaje que se desarrollan mediante las actividades. </w:t>
            </w:r>
          </w:p>
          <w:p w:rsidR="001F0D91" w:rsidRDefault="001F0D91">
            <w:pPr>
              <w:jc w:val="both"/>
              <w:rPr>
                <w:rFonts w:ascii="Arial" w:hAnsi="Arial" w:cs="Arial"/>
              </w:rPr>
            </w:pPr>
          </w:p>
          <w:p w:rsidR="001F0D91" w:rsidRDefault="003049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Tabla 1. Indicadores de logro de las actividades</w:t>
            </w:r>
          </w:p>
          <w:tbl>
            <w:tblPr>
              <w:tblW w:w="921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14"/>
              <w:gridCol w:w="6102"/>
            </w:tblGrid>
            <w:tr w:rsidR="001F0D91">
              <w:trPr>
                <w:jc w:val="center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Estándares de aprendizaje evaluables</w:t>
                  </w:r>
                </w:p>
              </w:tc>
              <w:tc>
                <w:tcPr>
                  <w:tcW w:w="6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Indicadores de logro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1.1. Selecciona información, concreta y relevante. </w:t>
                  </w:r>
                </w:p>
                <w:p w:rsidR="001F0D91" w:rsidRDefault="001F0D9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8119F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 Selecciona</w:t>
                  </w:r>
                  <w:r w:rsidR="00304960">
                    <w:rPr>
                      <w:rFonts w:ascii="Arial" w:hAnsi="Arial" w:cs="Arial"/>
                      <w:sz w:val="20"/>
                      <w:szCs w:val="20"/>
                    </w:rPr>
                    <w:t xml:space="preserve"> información concreta para responder a las preguntas de las actividades.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1.2. Organiza la información buscada. </w:t>
                  </w:r>
                </w:p>
                <w:p w:rsidR="001F0D91" w:rsidRDefault="001F0D9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8119FE" w:rsidP="002474B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Responde</w:t>
                  </w:r>
                  <w:r w:rsidR="00304960">
                    <w:rPr>
                      <w:rFonts w:ascii="Arial" w:hAnsi="Arial" w:cs="Arial"/>
                      <w:sz w:val="20"/>
                      <w:szCs w:val="20"/>
                    </w:rPr>
                    <w:t xml:space="preserve"> apropiadamente a las preguntas sobre la función del </w:t>
                  </w:r>
                  <w:r w:rsidR="002474B4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304960">
                    <w:rPr>
                      <w:rFonts w:ascii="Arial" w:hAnsi="Arial" w:cs="Arial"/>
                      <w:sz w:val="20"/>
                      <w:szCs w:val="20"/>
                    </w:rPr>
                    <w:t xml:space="preserve">residente de la Comunidad Autónoma de la Región de Murcia y las leyes de política social indicadas en la segunda actividad.  </w:t>
                  </w:r>
                </w:p>
              </w:tc>
            </w:tr>
            <w:tr w:rsidR="001F0D91">
              <w:trPr>
                <w:trHeight w:val="320"/>
                <w:jc w:val="center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1.4 Comunica oralmente o por escrito el proceso seguido.</w:t>
                  </w:r>
                </w:p>
              </w:tc>
              <w:tc>
                <w:tcPr>
                  <w:tcW w:w="6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Realiza las actividades planteadas por escrito.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1.3 Obtiene conclusiones. </w:t>
                  </w:r>
                </w:p>
                <w:p w:rsidR="001F0D91" w:rsidRDefault="001F0D9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4. Obtiene conclusiones sobre la relevancia de las leyes de política social indicadas en la segunda actividad.  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2.1. Utiliza las tecnologías de la información y la comunicación (Internet, blogs…) para elaborar trabajos con la terminología adecuada a los temas tratados.</w:t>
                  </w:r>
                </w:p>
                <w:p w:rsidR="001F0D91" w:rsidRDefault="001F0D9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5. Realiza búsquedas por internet para identificar a los presidentes de la Comunidad Autónoma de la Región de Murcia.  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2.1 Identifica las principales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instituciones del Estado español.</w:t>
                  </w:r>
                </w:p>
                <w:p w:rsidR="001F0D91" w:rsidRDefault="001F0D9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6. Conoce a los presidentes de la Comunidad Autónoma de la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Región de Murcia, su función y la relevancia de algunas de las políticas sociales aprobadas durante sus mandatos. </w:t>
                  </w:r>
                </w:p>
              </w:tc>
            </w:tr>
          </w:tbl>
          <w:p w:rsidR="001F0D91" w:rsidRDefault="001F0D91">
            <w:pPr>
              <w:jc w:val="both"/>
              <w:rPr>
                <w:rFonts w:ascii="Arial" w:hAnsi="Arial" w:cs="Arial"/>
              </w:rPr>
            </w:pPr>
          </w:p>
          <w:p w:rsidR="001F0D91" w:rsidRDefault="001F0D91">
            <w:pPr>
              <w:jc w:val="center"/>
              <w:rPr>
                <w:rFonts w:ascii="Arial" w:hAnsi="Arial" w:cs="Arial"/>
              </w:rPr>
            </w:pPr>
          </w:p>
          <w:p w:rsidR="001F0D91" w:rsidRDefault="003049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Tabla 2. Rúbrica de evaluación</w:t>
            </w:r>
          </w:p>
          <w:tbl>
            <w:tblPr>
              <w:tblW w:w="949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2126"/>
              <w:gridCol w:w="1985"/>
              <w:gridCol w:w="1984"/>
            </w:tblGrid>
            <w:tr w:rsidR="001F0D91">
              <w:trPr>
                <w:jc w:val="center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Indicadores de logro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Suspenso</w:t>
                  </w:r>
                </w:p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 superado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Aprobado</w:t>
                  </w:r>
                </w:p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progreso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Notable-Sobresaliente</w:t>
                  </w:r>
                </w:p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Superado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8119F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 Selecciona</w:t>
                  </w:r>
                  <w:r w:rsidR="00304960">
                    <w:rPr>
                      <w:rFonts w:ascii="Arial" w:hAnsi="Arial" w:cs="Arial"/>
                      <w:sz w:val="20"/>
                      <w:szCs w:val="20"/>
                    </w:rPr>
                    <w:t xml:space="preserve"> información concreta para responder a las preguntas de las actividades.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selecciona información o la información seleccionada no sirve para responder a las preguntas.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Selecciona información para responder a las preguntas, pero es mejorable.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Selecciona información para responder a las preguntas de forma adecuada. 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8119F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Responde</w:t>
                  </w:r>
                  <w:r w:rsidR="00304960">
                    <w:rPr>
                      <w:rFonts w:ascii="Arial" w:hAnsi="Arial" w:cs="Arial"/>
                      <w:sz w:val="20"/>
                      <w:szCs w:val="20"/>
                    </w:rPr>
                    <w:t xml:space="preserve"> apropiadamente a las </w:t>
                  </w:r>
                  <w:r w:rsidR="002474B4">
                    <w:rPr>
                      <w:rFonts w:ascii="Arial" w:hAnsi="Arial" w:cs="Arial"/>
                      <w:sz w:val="20"/>
                      <w:szCs w:val="20"/>
                    </w:rPr>
                    <w:t>preguntas sobre la función del P</w:t>
                  </w:r>
                  <w:r w:rsidR="00304960">
                    <w:rPr>
                      <w:rFonts w:ascii="Arial" w:hAnsi="Arial" w:cs="Arial"/>
                      <w:sz w:val="20"/>
                      <w:szCs w:val="20"/>
                    </w:rPr>
                    <w:t>residente de la Comunidad Autónoma de la Región de Murcia y las leyes de política social indicadas en la segunda actividad.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responde de forma adecuada a las preguntas planteadas o se limita a copiar y pegar información extraída de las fuentes.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Responde a parte de las preguntas planteadas o copia parte de las respuestas a partir de información extraída literalmente de las fuentes.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Responde correctamente a todas las preguntas planteadas. Realiza un tratamiento de la información. </w:t>
                  </w:r>
                </w:p>
              </w:tc>
            </w:tr>
            <w:tr w:rsidR="001F0D91">
              <w:trPr>
                <w:trHeight w:val="320"/>
                <w:jc w:val="center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Realiza las actividades planteadas por escrito.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realiza las actividades.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Realiza las actividades en parte.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Realiza la totalidad de las actividades. 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4. Obtiene conclusiones sobre la relevancia de las leyes de política social indicadas en la segunda actividad.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responde a las preguntas sobre la relevancia de las leyes de política social indicadas.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Comprende la relevancia de las leyes de política social, pero es mejorable.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Comprende la relevancia de las leyes de política social.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5. Realiza búsquedas por internet para identificar a los presidentes de la Comunidad Autónoma de la Región de Murcia.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realiza las búsquedas.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Realiza la búsqueda por internet, pero comete fallos en la identificación.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Identifica a los presidentes a partir de la búsqueda por internet. </w:t>
                  </w:r>
                </w:p>
              </w:tc>
            </w:tr>
            <w:tr w:rsidR="001F0D91">
              <w:trPr>
                <w:jc w:val="center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 Conoce a los presidentes de la Comunidad Autónoma de la Región de Murcia, su función y la relevancia de algunas de las políticas sociales aprobadas durante sus mandatos.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identifica a los presidentes ni realiza correctamente las actividades.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Identifica a alguno de los presidentes, su función y la relevancia de las layes sociales aprobadas, pero es mejorable.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0D91" w:rsidRDefault="003049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Identifica a los presidentes, su función y la relevancia de las layes sociales aprobadas.</w:t>
                  </w:r>
                </w:p>
              </w:tc>
            </w:tr>
          </w:tbl>
          <w:p w:rsidR="001F0D91" w:rsidRDefault="001F0D91">
            <w:pPr>
              <w:jc w:val="center"/>
              <w:rPr>
                <w:rFonts w:ascii="Arial" w:hAnsi="Arial" w:cs="Arial"/>
              </w:rPr>
            </w:pPr>
          </w:p>
          <w:p w:rsidR="001F0D91" w:rsidRDefault="001F0D91">
            <w:pPr>
              <w:jc w:val="both"/>
              <w:rPr>
                <w:rFonts w:ascii="Arial" w:hAnsi="Arial" w:cs="Arial"/>
              </w:rPr>
            </w:pPr>
          </w:p>
        </w:tc>
      </w:tr>
      <w:tr w:rsidR="001F0D91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91" w:rsidRDefault="00304960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10. Recursos complementarios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(enlaces web, bibliografía para el alumnado, visitas a elementos patrimoniales, noticias de prensa, videos, documentales, etc.).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Para la realización de la actividad 1 el alumnado tiene que visualizar las siguientes imágenes: 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               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s-ES" w:bidi="ar-SA"/>
              </w:rPr>
              <w:drawing>
                <wp:inline distT="0" distB="0" distL="0" distR="0">
                  <wp:extent cx="1572329" cy="1851669"/>
                  <wp:effectExtent l="0" t="0" r="8821" b="0"/>
                  <wp:docPr id="8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29" cy="185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s-ES" w:bidi="ar-SA"/>
              </w:rPr>
              <w:drawing>
                <wp:inline distT="0" distB="0" distL="0" distR="0">
                  <wp:extent cx="1604598" cy="1834085"/>
                  <wp:effectExtent l="0" t="0" r="0" b="0"/>
                  <wp:docPr id="9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598" cy="18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s-ES" w:bidi="ar-SA"/>
              </w:rPr>
              <w:drawing>
                <wp:inline distT="0" distB="0" distL="0" distR="0">
                  <wp:extent cx="1581061" cy="1825782"/>
                  <wp:effectExtent l="0" t="0" r="89" b="3018"/>
                  <wp:docPr id="10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061" cy="182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D91" w:rsidRDefault="00304960">
            <w:pPr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n.º 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Fernando López Miras           n.º 2 Carlos Collado Mena     n.º 3 Ramón Luis Valcárcel Siso</w:t>
            </w: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1F0D91">
            <w:pPr>
              <w:jc w:val="both"/>
              <w:rPr>
                <w:rFonts w:ascii="Arial" w:hAnsi="Arial" w:cs="Arial"/>
                <w:bCs/>
              </w:rPr>
            </w:pPr>
          </w:p>
          <w:p w:rsidR="001F0D91" w:rsidRDefault="00304960">
            <w:pPr>
              <w:jc w:val="center"/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es-ES" w:bidi="ar-SA"/>
              </w:rPr>
              <w:drawing>
                <wp:inline distT="0" distB="0" distL="0" distR="0">
                  <wp:extent cx="1586968" cy="1971318"/>
                  <wp:effectExtent l="0" t="0" r="0" b="0"/>
                  <wp:docPr id="11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968" cy="197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s-ES" w:bidi="ar-SA"/>
              </w:rPr>
              <w:drawing>
                <wp:inline distT="0" distB="0" distL="0" distR="0">
                  <wp:extent cx="1584911" cy="1963728"/>
                  <wp:effectExtent l="0" t="0" r="0" b="0"/>
                  <wp:docPr id="12" name="Imagen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11" cy="196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s-ES" w:bidi="ar-SA"/>
              </w:rPr>
              <w:drawing>
                <wp:inline distT="0" distB="0" distL="0" distR="0">
                  <wp:extent cx="1643588" cy="1975981"/>
                  <wp:effectExtent l="0" t="0" r="0" b="5219"/>
                  <wp:docPr id="13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588" cy="197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D91" w:rsidRDefault="003049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n.º 4 Alberto Garre López        n.º 5 Mª Antonia Martínez García    n.º 6 Andrés Hernández Ros</w:t>
            </w:r>
          </w:p>
          <w:p w:rsidR="001F0D91" w:rsidRDefault="001F0D9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0D91" w:rsidRDefault="00304960">
            <w:pPr>
              <w:jc w:val="center"/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es-ES" w:bidi="ar-SA"/>
              </w:rPr>
              <w:drawing>
                <wp:inline distT="0" distB="0" distL="0" distR="0">
                  <wp:extent cx="1669383" cy="1916161"/>
                  <wp:effectExtent l="0" t="0" r="7017" b="7889"/>
                  <wp:docPr id="14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383" cy="191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D91" w:rsidRDefault="00304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n.º 7 Pedro Antonio Sánchez López</w:t>
            </w:r>
          </w:p>
        </w:tc>
      </w:tr>
    </w:tbl>
    <w:p w:rsidR="001F0D91" w:rsidRDefault="00304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1F0D91" w:rsidRDefault="001F0D91"/>
    <w:sectPr w:rsidR="001F0D91" w:rsidSect="0085373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9D8" w:rsidRDefault="00CD59D8">
      <w:r>
        <w:separator/>
      </w:r>
    </w:p>
  </w:endnote>
  <w:endnote w:type="continuationSeparator" w:id="0">
    <w:p w:rsidR="00CD59D8" w:rsidRDefault="00CD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9D8" w:rsidRDefault="00CD59D8">
      <w:r>
        <w:rPr>
          <w:color w:val="000000"/>
        </w:rPr>
        <w:separator/>
      </w:r>
    </w:p>
  </w:footnote>
  <w:footnote w:type="continuationSeparator" w:id="0">
    <w:p w:rsidR="00CD59D8" w:rsidRDefault="00CD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07D3C"/>
    <w:multiLevelType w:val="multilevel"/>
    <w:tmpl w:val="517095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F43D21"/>
    <w:multiLevelType w:val="multilevel"/>
    <w:tmpl w:val="DBEA5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F8018C"/>
    <w:multiLevelType w:val="hybridMultilevel"/>
    <w:tmpl w:val="A7782A6E"/>
    <w:lvl w:ilvl="0" w:tplc="4E36F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D91"/>
    <w:rsid w:val="00011715"/>
    <w:rsid w:val="00076951"/>
    <w:rsid w:val="001F0D91"/>
    <w:rsid w:val="002474B4"/>
    <w:rsid w:val="002E31B6"/>
    <w:rsid w:val="00304960"/>
    <w:rsid w:val="004E3D21"/>
    <w:rsid w:val="008119FE"/>
    <w:rsid w:val="00853738"/>
    <w:rsid w:val="00890628"/>
    <w:rsid w:val="00964312"/>
    <w:rsid w:val="00975514"/>
    <w:rsid w:val="009A5BD4"/>
    <w:rsid w:val="00B100EE"/>
    <w:rsid w:val="00B245DB"/>
    <w:rsid w:val="00C15659"/>
    <w:rsid w:val="00C82CBA"/>
    <w:rsid w:val="00CD59D8"/>
    <w:rsid w:val="00D75CB0"/>
    <w:rsid w:val="00E069B1"/>
    <w:rsid w:val="00EA188D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Conector recto de flecha 10"/>
        <o:r id="V:Rule2" type="connector" idref="#Conector recto de flecha 9"/>
        <o:r id="V:Rule3" type="connector" idref="#Conector recto de flecha 8"/>
        <o:r id="V:Rule4" type="connector" idref="#Conector recto de flecha 7"/>
        <o:r id="V:Rule5" type="connector" idref="#Conector recto de flecha 6"/>
        <o:r id="V:Rule6" type="connector" idref="#Conector recto de flecha 5"/>
        <o:r id="V:Rule7" type="connector" idref="#Conector recto de flecha 4"/>
      </o:rules>
    </o:shapelayout>
  </w:shapeDefaults>
  <w:decimalSymbol w:val=","/>
  <w:listSeparator w:val=";"/>
  <w14:docId w14:val="666F18E1"/>
  <w15:docId w15:val="{FDDD5B72-ABEE-1745-8370-E1D429D9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3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  <w:style w:type="paragraph" w:styleId="Ttulo1">
    <w:name w:val="heading 1"/>
    <w:basedOn w:val="Normal"/>
    <w:next w:val="Textoindependiente"/>
    <w:uiPriority w:val="9"/>
    <w:qFormat/>
    <w:rsid w:val="00853738"/>
    <w:pPr>
      <w:keepNext/>
      <w:keepLines/>
      <w:widowControl/>
      <w:spacing w:before="200" w:line="100" w:lineRule="atLeast"/>
      <w:outlineLvl w:val="0"/>
    </w:pPr>
    <w:rPr>
      <w:rFonts w:ascii="Trebuchet MS" w:eastAsia="Trebuchet MS" w:hAnsi="Trebuchet MS" w:cs="Trebuchet MS"/>
      <w:sz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53738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853738"/>
    <w:rPr>
      <w:rFonts w:ascii="Trebuchet MS" w:eastAsia="Trebuchet MS" w:hAnsi="Trebuchet MS" w:cs="Trebuchet MS"/>
      <w:kern w:val="3"/>
      <w:sz w:val="32"/>
      <w:szCs w:val="24"/>
      <w:lang w:eastAsia="hi-IN" w:bidi="hi-IN"/>
    </w:rPr>
  </w:style>
  <w:style w:type="paragraph" w:styleId="Encabezado">
    <w:name w:val="header"/>
    <w:basedOn w:val="Normal"/>
    <w:rsid w:val="0085373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sid w:val="00853738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Textoindependiente">
    <w:name w:val="Body Text"/>
    <w:basedOn w:val="Normal"/>
    <w:rsid w:val="00853738"/>
    <w:pPr>
      <w:spacing w:after="120"/>
    </w:pPr>
    <w:rPr>
      <w:rFonts w:cs="Mangal"/>
      <w:szCs w:val="21"/>
    </w:rPr>
  </w:style>
  <w:style w:type="character" w:customStyle="1" w:styleId="TextoindependienteCar">
    <w:name w:val="Texto independiente Car"/>
    <w:basedOn w:val="Fuentedeprrafopredeter"/>
    <w:rsid w:val="00853738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Prrafodelista">
    <w:name w:val="List Paragraph"/>
    <w:basedOn w:val="Normal"/>
    <w:rsid w:val="00853738"/>
    <w:pPr>
      <w:ind w:left="720"/>
    </w:pPr>
    <w:rPr>
      <w:rFonts w:cs="Mangal"/>
      <w:szCs w:val="21"/>
    </w:rPr>
  </w:style>
  <w:style w:type="character" w:customStyle="1" w:styleId="Ttulo3Car">
    <w:name w:val="Título 3 Car"/>
    <w:basedOn w:val="Fuentedeprrafopredeter"/>
    <w:rsid w:val="00853738"/>
    <w:rPr>
      <w:rFonts w:ascii="Calibri Light" w:eastAsia="Times New Roman" w:hAnsi="Calibri Light" w:cs="Mangal"/>
      <w:color w:val="1F3763"/>
      <w:kern w:val="3"/>
      <w:sz w:val="24"/>
      <w:szCs w:val="21"/>
      <w:lang w:eastAsia="hi-IN" w:bidi="hi-IN"/>
    </w:rPr>
  </w:style>
  <w:style w:type="character" w:styleId="Hipervnculo">
    <w:name w:val="Hyperlink"/>
    <w:basedOn w:val="Fuentedeprrafopredeter"/>
    <w:rsid w:val="00853738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E31B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31B6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4B4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4B4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1659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8</cp:revision>
  <dcterms:created xsi:type="dcterms:W3CDTF">2020-11-20T12:51:00Z</dcterms:created>
  <dcterms:modified xsi:type="dcterms:W3CDTF">2020-11-26T09:53:00Z</dcterms:modified>
</cp:coreProperties>
</file>